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44E1" w14:textId="7CE8C1FD" w:rsidR="00CF5381" w:rsidRPr="00717ABD" w:rsidRDefault="00C57BD4" w:rsidP="00CF373F">
      <w:pPr>
        <w:jc w:val="center"/>
        <w:rPr>
          <w:rFonts w:ascii="Arial" w:hAnsi="Arial" w:cs="Arial"/>
          <w:b/>
          <w:bCs/>
          <w:lang w:val="es-CO"/>
        </w:rPr>
      </w:pPr>
      <w:r w:rsidRPr="00717ABD">
        <w:rPr>
          <w:rFonts w:ascii="Arial" w:hAnsi="Arial" w:cs="Arial"/>
          <w:b/>
          <w:bCs/>
          <w:lang w:val="es-CO"/>
        </w:rPr>
        <w:t xml:space="preserve">Laboratorio: </w:t>
      </w:r>
      <w:proofErr w:type="spellStart"/>
      <w:r w:rsidR="00607E34" w:rsidRPr="00717ABD">
        <w:rPr>
          <w:rFonts w:ascii="Arial" w:hAnsi="Arial" w:cs="Arial"/>
          <w:b/>
          <w:bCs/>
          <w:lang w:val="es-CO"/>
        </w:rPr>
        <w:t>Nanoescudo</w:t>
      </w:r>
      <w:proofErr w:type="spellEnd"/>
      <w:r w:rsidR="00607E34" w:rsidRPr="00717ABD">
        <w:rPr>
          <w:rFonts w:ascii="Arial" w:hAnsi="Arial" w:cs="Arial"/>
          <w:b/>
          <w:bCs/>
          <w:lang w:val="es-CO"/>
        </w:rPr>
        <w:t xml:space="preserve"> con bloqueador</w:t>
      </w:r>
    </w:p>
    <w:p w14:paraId="69CA23B5" w14:textId="2B6C38DD" w:rsidR="00CF5381" w:rsidRPr="00CF373F" w:rsidRDefault="00A71E68">
      <w:pPr>
        <w:rPr>
          <w:rFonts w:ascii="Arial" w:hAnsi="Arial" w:cs="Arial"/>
          <w:b/>
          <w:bCs/>
          <w:lang w:val="es-CO"/>
        </w:rPr>
      </w:pPr>
      <w:r w:rsidRPr="00CF373F">
        <w:rPr>
          <w:rFonts w:ascii="Arial" w:hAnsi="Arial" w:cs="Arial"/>
          <w:b/>
          <w:bCs/>
          <w:lang w:val="es-CO"/>
        </w:rPr>
        <w:t xml:space="preserve">Objetivo: </w:t>
      </w:r>
    </w:p>
    <w:p w14:paraId="4EDCF86B" w14:textId="60A425E2" w:rsidR="00F86DE7" w:rsidRPr="00726918" w:rsidRDefault="00CF373F">
      <w:pPr>
        <w:rPr>
          <w:rFonts w:ascii="Arial" w:hAnsi="Arial" w:cs="Arial"/>
          <w:lang w:val="es-CO"/>
        </w:rPr>
      </w:pPr>
      <w:r w:rsidRPr="00CF373F">
        <w:rPr>
          <w:rFonts w:ascii="Arial" w:hAnsi="Arial" w:cs="Arial"/>
          <w:lang w:val="es-CO"/>
        </w:rPr>
        <w:t>C</w:t>
      </w:r>
      <w:r w:rsidR="00610F1E" w:rsidRPr="00CF373F">
        <w:rPr>
          <w:rFonts w:ascii="Arial" w:hAnsi="Arial" w:cs="Arial"/>
          <w:lang w:val="es-CO"/>
        </w:rPr>
        <w:t xml:space="preserve">omparar </w:t>
      </w:r>
      <w:r w:rsidR="00717ABD">
        <w:rPr>
          <w:rFonts w:ascii="Arial" w:hAnsi="Arial" w:cs="Arial"/>
          <w:lang w:val="es-CO"/>
        </w:rPr>
        <w:t xml:space="preserve">el comportamiento de los polímeros presentes en los bloqueadores con y sin </w:t>
      </w:r>
      <w:r w:rsidR="00610F1E" w:rsidRPr="00CF373F">
        <w:rPr>
          <w:rFonts w:ascii="Arial" w:hAnsi="Arial" w:cs="Arial"/>
          <w:lang w:val="es-CO"/>
        </w:rPr>
        <w:t xml:space="preserve"> </w:t>
      </w:r>
      <w:r w:rsidR="00726918" w:rsidRPr="00CF373F">
        <w:rPr>
          <w:rFonts w:ascii="Arial" w:hAnsi="Arial" w:cs="Arial"/>
          <w:lang w:val="es-CO"/>
        </w:rPr>
        <w:t>nanopartículas</w:t>
      </w:r>
      <w:r w:rsidR="00610F1E" w:rsidRPr="00CF373F">
        <w:rPr>
          <w:rFonts w:ascii="Arial" w:hAnsi="Arial" w:cs="Arial"/>
          <w:lang w:val="es-CO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86DE7" w14:paraId="6652D6CE" w14:textId="77777777" w:rsidTr="00542391">
        <w:tc>
          <w:tcPr>
            <w:tcW w:w="9350" w:type="dxa"/>
            <w:gridSpan w:val="2"/>
          </w:tcPr>
          <w:p w14:paraId="0DA3F74C" w14:textId="22F0CECD" w:rsidR="00F86DE7" w:rsidRPr="00BD6C78" w:rsidRDefault="00BD6C78">
            <w:pPr>
              <w:rPr>
                <w:rFonts w:ascii="Arial" w:hAnsi="Arial" w:cs="Arial"/>
                <w:b/>
                <w:bCs/>
                <w:lang w:val="es-CO"/>
              </w:rPr>
            </w:pPr>
            <w:r w:rsidRPr="00BD6C78">
              <w:rPr>
                <w:rFonts w:ascii="Arial" w:hAnsi="Arial" w:cs="Arial"/>
                <w:b/>
                <w:bCs/>
                <w:lang w:val="es-CO"/>
              </w:rPr>
              <w:t>Materiales</w:t>
            </w:r>
          </w:p>
        </w:tc>
      </w:tr>
      <w:tr w:rsidR="00F86DE7" w:rsidRPr="00CB73F1" w14:paraId="09D642CF" w14:textId="77777777" w:rsidTr="00F86DE7">
        <w:tc>
          <w:tcPr>
            <w:tcW w:w="4675" w:type="dxa"/>
          </w:tcPr>
          <w:p w14:paraId="6DE1F1A0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 xml:space="preserve">Probeta  </w:t>
            </w:r>
          </w:p>
          <w:p w14:paraId="0FFF6709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 xml:space="preserve">Grenetina o gelatina sin sabor </w:t>
            </w:r>
          </w:p>
          <w:p w14:paraId="54208AED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>Lámpara UV- VIS</w:t>
            </w:r>
          </w:p>
          <w:p w14:paraId="2769D9DE" w14:textId="77777777" w:rsidR="00F86DE7" w:rsidRDefault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 xml:space="preserve">Papel antiadherente </w:t>
            </w:r>
          </w:p>
          <w:p w14:paraId="13077F85" w14:textId="22D7F13E" w:rsidR="00E579B7" w:rsidRDefault="00E579B7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>Glicerina</w:t>
            </w:r>
          </w:p>
        </w:tc>
        <w:tc>
          <w:tcPr>
            <w:tcW w:w="4675" w:type="dxa"/>
          </w:tcPr>
          <w:p w14:paraId="78820CC5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>Bloqueadores de diferentes marcas</w:t>
            </w:r>
          </w:p>
          <w:p w14:paraId="3030E2F8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>1 vasos de 250mL</w:t>
            </w:r>
          </w:p>
          <w:p w14:paraId="5E80123E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 xml:space="preserve">2 vasos de 100mL </w:t>
            </w:r>
          </w:p>
          <w:p w14:paraId="7248BFAB" w14:textId="77777777" w:rsidR="00BD6C78" w:rsidRPr="00F86DE7" w:rsidRDefault="00BD6C78" w:rsidP="00BD6C78">
            <w:pPr>
              <w:rPr>
                <w:rFonts w:ascii="Arial" w:hAnsi="Arial" w:cs="Arial"/>
                <w:lang w:val="es-CO"/>
              </w:rPr>
            </w:pPr>
            <w:r w:rsidRPr="00F86DE7">
              <w:rPr>
                <w:rFonts w:ascii="Arial" w:hAnsi="Arial" w:cs="Arial"/>
                <w:lang w:val="es-CO"/>
              </w:rPr>
              <w:t xml:space="preserve">Plancha de calentamiento </w:t>
            </w:r>
          </w:p>
          <w:p w14:paraId="21B3CD43" w14:textId="5EF39EC9" w:rsidR="00F86DE7" w:rsidRDefault="00F86DE7">
            <w:pPr>
              <w:rPr>
                <w:rFonts w:ascii="Arial" w:hAnsi="Arial" w:cs="Arial"/>
                <w:lang w:val="es-CO"/>
              </w:rPr>
            </w:pPr>
          </w:p>
        </w:tc>
      </w:tr>
    </w:tbl>
    <w:p w14:paraId="2618C416" w14:textId="77777777" w:rsidR="00BD6C78" w:rsidRDefault="00BD6C78">
      <w:pPr>
        <w:rPr>
          <w:rFonts w:ascii="Arial" w:hAnsi="Arial" w:cs="Arial"/>
          <w:lang w:val="es-CO"/>
        </w:rPr>
      </w:pPr>
    </w:p>
    <w:p w14:paraId="395A98D9" w14:textId="36A65507" w:rsidR="00E5360D" w:rsidRPr="00BD6C78" w:rsidRDefault="00E5360D">
      <w:pPr>
        <w:rPr>
          <w:rFonts w:ascii="Arial" w:hAnsi="Arial" w:cs="Arial"/>
          <w:b/>
          <w:bCs/>
          <w:lang w:val="es-CO"/>
        </w:rPr>
      </w:pPr>
      <w:r w:rsidRPr="00BD6C78">
        <w:rPr>
          <w:rFonts w:ascii="Arial" w:hAnsi="Arial" w:cs="Arial"/>
          <w:b/>
          <w:bCs/>
          <w:lang w:val="es-CO"/>
        </w:rPr>
        <w:t xml:space="preserve">Procedimiento: </w:t>
      </w:r>
    </w:p>
    <w:p w14:paraId="262008E4" w14:textId="6940C654" w:rsidR="00562B22" w:rsidRPr="00F86DE7" w:rsidRDefault="002F61EC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Pesar en un vaso </w:t>
      </w:r>
      <w:r w:rsidR="00562B22" w:rsidRPr="00F86DE7">
        <w:rPr>
          <w:rFonts w:ascii="Arial" w:hAnsi="Arial" w:cs="Arial"/>
          <w:lang w:val="es-CO"/>
        </w:rPr>
        <w:t xml:space="preserve">precipitado </w:t>
      </w:r>
      <w:r w:rsidRPr="00F86DE7">
        <w:rPr>
          <w:rFonts w:ascii="Arial" w:hAnsi="Arial" w:cs="Arial"/>
          <w:lang w:val="es-CO"/>
        </w:rPr>
        <w:t xml:space="preserve">de </w:t>
      </w:r>
      <w:r w:rsidR="002B640D" w:rsidRPr="00F86DE7">
        <w:rPr>
          <w:rFonts w:ascii="Arial" w:hAnsi="Arial" w:cs="Arial"/>
          <w:lang w:val="es-CO"/>
        </w:rPr>
        <w:t>25</w:t>
      </w:r>
      <w:r w:rsidRPr="00F86DE7">
        <w:rPr>
          <w:rFonts w:ascii="Arial" w:hAnsi="Arial" w:cs="Arial"/>
          <w:lang w:val="es-CO"/>
        </w:rPr>
        <w:t>0 ml</w:t>
      </w:r>
      <w:r w:rsidR="00562B22" w:rsidRPr="00F86DE7">
        <w:rPr>
          <w:rFonts w:ascii="Arial" w:hAnsi="Arial" w:cs="Arial"/>
          <w:lang w:val="es-CO"/>
        </w:rPr>
        <w:t xml:space="preserve"> 7g de grenetina. </w:t>
      </w:r>
    </w:p>
    <w:p w14:paraId="709BFE04" w14:textId="1793372F" w:rsidR="00196EB8" w:rsidRPr="00F86DE7" w:rsidRDefault="002B640D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Agregar al vaso, 100 ml de agua con la probeta. </w:t>
      </w:r>
    </w:p>
    <w:p w14:paraId="1D062D20" w14:textId="3F4C3CBA" w:rsidR="002B640D" w:rsidRPr="00F86DE7" w:rsidRDefault="00D60FF6" w:rsidP="00196EB8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>Tomar 2</w:t>
      </w:r>
      <w:r w:rsidR="009B71F1" w:rsidRPr="00F86DE7">
        <w:rPr>
          <w:rFonts w:ascii="Arial" w:hAnsi="Arial" w:cs="Arial"/>
          <w:lang w:val="es-CO"/>
        </w:rPr>
        <w:t>0</w:t>
      </w:r>
      <w:r w:rsidRPr="00F86DE7">
        <w:rPr>
          <w:rFonts w:ascii="Arial" w:hAnsi="Arial" w:cs="Arial"/>
          <w:lang w:val="es-CO"/>
        </w:rPr>
        <w:t xml:space="preserve"> ml </w:t>
      </w:r>
      <w:r w:rsidR="00FA29D8" w:rsidRPr="00F86DE7">
        <w:rPr>
          <w:rFonts w:ascii="Arial" w:hAnsi="Arial" w:cs="Arial"/>
          <w:lang w:val="es-CO"/>
        </w:rPr>
        <w:t xml:space="preserve">de la mezcla y disolver en </w:t>
      </w:r>
      <w:r w:rsidRPr="00F86DE7">
        <w:rPr>
          <w:rFonts w:ascii="Arial" w:hAnsi="Arial" w:cs="Arial"/>
          <w:lang w:val="es-CO"/>
        </w:rPr>
        <w:t xml:space="preserve">un vaso de 100 ml </w:t>
      </w:r>
      <w:r w:rsidR="00FA29D8" w:rsidRPr="00F86DE7">
        <w:rPr>
          <w:rFonts w:ascii="Arial" w:hAnsi="Arial" w:cs="Arial"/>
          <w:lang w:val="es-CO"/>
        </w:rPr>
        <w:t>con</w:t>
      </w:r>
      <w:r w:rsidR="004D2C16" w:rsidRPr="00F86DE7">
        <w:rPr>
          <w:rFonts w:ascii="Arial" w:hAnsi="Arial" w:cs="Arial"/>
          <w:lang w:val="es-CO"/>
        </w:rPr>
        <w:t xml:space="preserve"> una porción de bloqueador pequeña. </w:t>
      </w:r>
    </w:p>
    <w:p w14:paraId="072915A2" w14:textId="6BD3D730" w:rsidR="00D10D32" w:rsidRPr="00F86DE7" w:rsidRDefault="00D10D32" w:rsidP="00D10D32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>Dejar reposar por 30 minutos a temperatura ambiente.</w:t>
      </w:r>
    </w:p>
    <w:p w14:paraId="1BB79DEA" w14:textId="71F99949" w:rsidR="001818D1" w:rsidRPr="00F86DE7" w:rsidRDefault="00CC606D" w:rsidP="001818D1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Pasado el tiempo, llevar el vaso </w:t>
      </w:r>
      <w:r w:rsidR="00CA0325" w:rsidRPr="00F86DE7">
        <w:rPr>
          <w:rFonts w:ascii="Arial" w:hAnsi="Arial" w:cs="Arial"/>
          <w:lang w:val="es-CO"/>
        </w:rPr>
        <w:t>con la grenetina disuelt</w:t>
      </w:r>
      <w:r w:rsidR="00640F8D" w:rsidRPr="00F86DE7">
        <w:rPr>
          <w:rFonts w:ascii="Arial" w:hAnsi="Arial" w:cs="Arial"/>
          <w:lang w:val="es-CO"/>
        </w:rPr>
        <w:t xml:space="preserve">a a </w:t>
      </w:r>
      <w:r w:rsidRPr="00F86DE7">
        <w:rPr>
          <w:rFonts w:ascii="Arial" w:hAnsi="Arial" w:cs="Arial"/>
          <w:lang w:val="es-CO"/>
        </w:rPr>
        <w:t xml:space="preserve"> plancha de </w:t>
      </w:r>
      <w:r w:rsidR="00475A15" w:rsidRPr="00F86DE7">
        <w:rPr>
          <w:rFonts w:ascii="Arial" w:hAnsi="Arial" w:cs="Arial"/>
          <w:lang w:val="es-CO"/>
        </w:rPr>
        <w:t>calentamiento a fuego bajo, sin hervir.</w:t>
      </w:r>
      <w:r w:rsidRPr="00F86DE7">
        <w:rPr>
          <w:rFonts w:ascii="Arial" w:hAnsi="Arial" w:cs="Arial"/>
          <w:lang w:val="es-CO"/>
        </w:rPr>
        <w:t xml:space="preserve"> y agregar 3 cucharadas de glicerina</w:t>
      </w:r>
      <w:r w:rsidR="00640F8D" w:rsidRPr="00F86DE7">
        <w:rPr>
          <w:rFonts w:ascii="Arial" w:hAnsi="Arial" w:cs="Arial"/>
          <w:lang w:val="es-CO"/>
        </w:rPr>
        <w:t xml:space="preserve"> cuando ya esté todo integrado, agregar </w:t>
      </w:r>
      <w:r w:rsidR="00C200D0" w:rsidRPr="00F86DE7">
        <w:rPr>
          <w:rFonts w:ascii="Arial" w:hAnsi="Arial" w:cs="Arial"/>
          <w:lang w:val="es-CO"/>
        </w:rPr>
        <w:t>el vaso con el bloqueador</w:t>
      </w:r>
      <w:r w:rsidR="00656B6D" w:rsidRPr="00F86DE7">
        <w:rPr>
          <w:rFonts w:ascii="Arial" w:hAnsi="Arial" w:cs="Arial"/>
          <w:lang w:val="es-CO"/>
        </w:rPr>
        <w:t>.</w:t>
      </w:r>
    </w:p>
    <w:p w14:paraId="685DB37D" w14:textId="655B631A" w:rsidR="00656B6D" w:rsidRPr="00F86DE7" w:rsidRDefault="00656B6D" w:rsidP="001818D1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Sobre papel </w:t>
      </w:r>
      <w:r w:rsidR="00BD6C78" w:rsidRPr="00F86DE7">
        <w:rPr>
          <w:rFonts w:ascii="Arial" w:hAnsi="Arial" w:cs="Arial"/>
          <w:lang w:val="es-CO"/>
        </w:rPr>
        <w:t>antiadherente</w:t>
      </w:r>
      <w:r w:rsidRPr="00F86DE7">
        <w:rPr>
          <w:rFonts w:ascii="Arial" w:hAnsi="Arial" w:cs="Arial"/>
          <w:lang w:val="es-CO"/>
        </w:rPr>
        <w:t xml:space="preserve">, agrega la mezcla </w:t>
      </w:r>
      <w:r w:rsidR="008E441D" w:rsidRPr="00F86DE7">
        <w:rPr>
          <w:rFonts w:ascii="Arial" w:hAnsi="Arial" w:cs="Arial"/>
          <w:lang w:val="es-CO"/>
        </w:rPr>
        <w:t>obtenida d</w:t>
      </w:r>
      <w:r w:rsidR="00FD7E59">
        <w:rPr>
          <w:rFonts w:ascii="Arial" w:hAnsi="Arial" w:cs="Arial"/>
          <w:lang w:val="es-CO"/>
        </w:rPr>
        <w:t>el paso anterior</w:t>
      </w:r>
      <w:r w:rsidR="008E441D" w:rsidRPr="00F86DE7">
        <w:rPr>
          <w:rFonts w:ascii="Arial" w:hAnsi="Arial" w:cs="Arial"/>
          <w:lang w:val="es-CO"/>
        </w:rPr>
        <w:t xml:space="preserve"> y </w:t>
      </w:r>
      <w:r w:rsidR="00BD6C78" w:rsidRPr="00F86DE7">
        <w:rPr>
          <w:rFonts w:ascii="Arial" w:hAnsi="Arial" w:cs="Arial"/>
          <w:lang w:val="es-CO"/>
        </w:rPr>
        <w:t>utiliza</w:t>
      </w:r>
      <w:r w:rsidR="008E441D" w:rsidRPr="00F86DE7">
        <w:rPr>
          <w:rFonts w:ascii="Arial" w:hAnsi="Arial" w:cs="Arial"/>
          <w:lang w:val="es-CO"/>
        </w:rPr>
        <w:t xml:space="preserve"> una espátula para realizar una capa delgada. </w:t>
      </w:r>
    </w:p>
    <w:p w14:paraId="58CD34A2" w14:textId="5C627F78" w:rsidR="008E441D" w:rsidRPr="00F86DE7" w:rsidRDefault="008E441D" w:rsidP="001818D1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Repetir el procedimiento anterior, pero sin las </w:t>
      </w:r>
      <w:r w:rsidR="00BD6C78" w:rsidRPr="00F86DE7">
        <w:rPr>
          <w:rFonts w:ascii="Arial" w:hAnsi="Arial" w:cs="Arial"/>
          <w:lang w:val="es-CO"/>
        </w:rPr>
        <w:t>nanopartículas</w:t>
      </w:r>
      <w:r w:rsidRPr="00F86DE7">
        <w:rPr>
          <w:rFonts w:ascii="Arial" w:hAnsi="Arial" w:cs="Arial"/>
          <w:lang w:val="es-CO"/>
        </w:rPr>
        <w:t xml:space="preserve"> presentes en el bloqueador </w:t>
      </w:r>
    </w:p>
    <w:p w14:paraId="0330F49E" w14:textId="3371B3D3" w:rsidR="008E441D" w:rsidRPr="00F86DE7" w:rsidRDefault="004D7828" w:rsidP="001818D1">
      <w:pPr>
        <w:pStyle w:val="Prrafodelista"/>
        <w:numPr>
          <w:ilvl w:val="0"/>
          <w:numId w:val="1"/>
        </w:num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En un cuarto oscuro, encender la lámpara de luz ultra violeta y </w:t>
      </w:r>
      <w:r w:rsidR="00F34BDA" w:rsidRPr="00F86DE7">
        <w:rPr>
          <w:rFonts w:ascii="Arial" w:hAnsi="Arial" w:cs="Arial"/>
          <w:lang w:val="es-CO"/>
        </w:rPr>
        <w:t xml:space="preserve">comparar las formaciones </w:t>
      </w:r>
      <w:r w:rsidR="00BD6C78">
        <w:rPr>
          <w:rFonts w:ascii="Arial" w:hAnsi="Arial" w:cs="Arial"/>
          <w:lang w:val="es-CO"/>
        </w:rPr>
        <w:t>p</w:t>
      </w:r>
      <w:r w:rsidR="00BD6C78" w:rsidRPr="00F86DE7">
        <w:rPr>
          <w:rFonts w:ascii="Arial" w:hAnsi="Arial" w:cs="Arial"/>
          <w:lang w:val="es-CO"/>
        </w:rPr>
        <w:t>oliméricas</w:t>
      </w:r>
      <w:r w:rsidR="00F34BDA" w:rsidRPr="00F86DE7">
        <w:rPr>
          <w:rFonts w:ascii="Arial" w:hAnsi="Arial" w:cs="Arial"/>
          <w:lang w:val="es-CO"/>
        </w:rPr>
        <w:t xml:space="preserve"> con</w:t>
      </w:r>
      <w:r w:rsidR="00973CC1" w:rsidRPr="00F86DE7">
        <w:rPr>
          <w:rFonts w:ascii="Arial" w:hAnsi="Arial" w:cs="Arial"/>
          <w:lang w:val="es-CO"/>
        </w:rPr>
        <w:t xml:space="preserve"> </w:t>
      </w:r>
      <w:r w:rsidR="00BD6C78" w:rsidRPr="00F86DE7">
        <w:rPr>
          <w:rFonts w:ascii="Arial" w:hAnsi="Arial" w:cs="Arial"/>
          <w:lang w:val="es-CO"/>
        </w:rPr>
        <w:t>nanopartículas</w:t>
      </w:r>
      <w:r w:rsidR="00973CC1" w:rsidRPr="00F86DE7">
        <w:rPr>
          <w:rFonts w:ascii="Arial" w:hAnsi="Arial" w:cs="Arial"/>
          <w:lang w:val="es-CO"/>
        </w:rPr>
        <w:t xml:space="preserve"> </w:t>
      </w:r>
      <w:r w:rsidR="000048AF" w:rsidRPr="00F86DE7">
        <w:rPr>
          <w:rFonts w:ascii="Arial" w:hAnsi="Arial" w:cs="Arial"/>
          <w:lang w:val="es-CO"/>
        </w:rPr>
        <w:t>y sin ninguna protección.</w:t>
      </w:r>
    </w:p>
    <w:p w14:paraId="3EFC1E81" w14:textId="3C4774EE" w:rsidR="00E5360D" w:rsidRPr="00F86DE7" w:rsidRDefault="00610F1E">
      <w:pPr>
        <w:rPr>
          <w:rFonts w:ascii="Arial" w:hAnsi="Arial" w:cs="Arial"/>
          <w:lang w:val="es-CO"/>
        </w:rPr>
      </w:pPr>
      <w:r w:rsidRPr="00F86DE7">
        <w:rPr>
          <w:rFonts w:ascii="Arial" w:hAnsi="Arial" w:cs="Arial"/>
          <w:lang w:val="es-CO"/>
        </w:rPr>
        <w:t xml:space="preserve">Preguntas de reflexión: </w:t>
      </w:r>
    </w:p>
    <w:p w14:paraId="51C0701E" w14:textId="4F917F31" w:rsidR="00610F1E" w:rsidRPr="00F86DE7" w:rsidRDefault="00BD6C78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¿</w:t>
      </w:r>
      <w:r w:rsidR="004D7F82" w:rsidRPr="00F86DE7">
        <w:rPr>
          <w:rFonts w:ascii="Arial" w:hAnsi="Arial" w:cs="Arial"/>
          <w:lang w:val="es-CO"/>
        </w:rPr>
        <w:t>C</w:t>
      </w:r>
      <w:r w:rsidR="00726918">
        <w:rPr>
          <w:rFonts w:ascii="Arial" w:hAnsi="Arial" w:cs="Arial"/>
          <w:lang w:val="es-CO"/>
        </w:rPr>
        <w:t>ó</w:t>
      </w:r>
      <w:r w:rsidR="004D7F82" w:rsidRPr="00F86DE7">
        <w:rPr>
          <w:rFonts w:ascii="Arial" w:hAnsi="Arial" w:cs="Arial"/>
          <w:lang w:val="es-CO"/>
        </w:rPr>
        <w:t xml:space="preserve">mo vario </w:t>
      </w:r>
      <w:r w:rsidR="00E21A81" w:rsidRPr="00F86DE7">
        <w:rPr>
          <w:rFonts w:ascii="Arial" w:hAnsi="Arial" w:cs="Arial"/>
          <w:lang w:val="es-CO"/>
        </w:rPr>
        <w:t xml:space="preserve">la absorción de la luz entre las formaciones </w:t>
      </w:r>
      <w:r w:rsidRPr="00F86DE7">
        <w:rPr>
          <w:rFonts w:ascii="Arial" w:hAnsi="Arial" w:cs="Arial"/>
          <w:lang w:val="es-CO"/>
        </w:rPr>
        <w:t>poliméricas</w:t>
      </w:r>
      <w:r w:rsidR="00E21A81" w:rsidRPr="00F86DE7">
        <w:rPr>
          <w:rFonts w:ascii="Arial" w:hAnsi="Arial" w:cs="Arial"/>
          <w:lang w:val="es-CO"/>
        </w:rPr>
        <w:t xml:space="preserve"> con y sin </w:t>
      </w:r>
      <w:r w:rsidRPr="00F86DE7">
        <w:rPr>
          <w:rFonts w:ascii="Arial" w:hAnsi="Arial" w:cs="Arial"/>
          <w:lang w:val="es-CO"/>
        </w:rPr>
        <w:t>nanopartículas</w:t>
      </w:r>
      <w:r w:rsidR="00E21A81" w:rsidRPr="00F86DE7">
        <w:rPr>
          <w:rFonts w:ascii="Arial" w:hAnsi="Arial" w:cs="Arial"/>
          <w:lang w:val="es-CO"/>
        </w:rPr>
        <w:t xml:space="preserve">? </w:t>
      </w:r>
    </w:p>
    <w:p w14:paraId="61382CE1" w14:textId="08363D0D" w:rsidR="008E2FB7" w:rsidRPr="00F86DE7" w:rsidRDefault="00BD6C78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>¿</w:t>
      </w:r>
      <w:r w:rsidR="00726918" w:rsidRPr="00F86DE7">
        <w:rPr>
          <w:rFonts w:ascii="Arial" w:hAnsi="Arial" w:cs="Arial"/>
          <w:lang w:val="es-CO"/>
        </w:rPr>
        <w:t>Qué</w:t>
      </w:r>
      <w:r w:rsidR="000F605E" w:rsidRPr="00F86DE7">
        <w:rPr>
          <w:rFonts w:ascii="Arial" w:hAnsi="Arial" w:cs="Arial"/>
          <w:lang w:val="es-CO"/>
        </w:rPr>
        <w:t xml:space="preserve"> ventajas y desventajas presenta</w:t>
      </w:r>
      <w:r w:rsidR="008E2FB7" w:rsidRPr="00F86DE7">
        <w:rPr>
          <w:rFonts w:ascii="Arial" w:hAnsi="Arial" w:cs="Arial"/>
          <w:lang w:val="es-CO"/>
        </w:rPr>
        <w:t xml:space="preserve">n los </w:t>
      </w:r>
      <w:r w:rsidR="000F605E" w:rsidRPr="00F86DE7">
        <w:rPr>
          <w:rFonts w:ascii="Arial" w:hAnsi="Arial" w:cs="Arial"/>
          <w:lang w:val="es-CO"/>
        </w:rPr>
        <w:t>polímeros formado</w:t>
      </w:r>
      <w:r w:rsidR="008E2FB7" w:rsidRPr="00F86DE7">
        <w:rPr>
          <w:rFonts w:ascii="Arial" w:hAnsi="Arial" w:cs="Arial"/>
          <w:lang w:val="es-CO"/>
        </w:rPr>
        <w:t>s de grenetina?</w:t>
      </w:r>
    </w:p>
    <w:p w14:paraId="529563BE" w14:textId="675BF486" w:rsidR="00E21A81" w:rsidRPr="00F86DE7" w:rsidRDefault="00236CB6">
      <w:pPr>
        <w:rPr>
          <w:rFonts w:ascii="Arial" w:hAnsi="Arial" w:cs="Arial"/>
          <w:lang w:val="es-CO"/>
        </w:rPr>
      </w:pPr>
      <w:r>
        <w:rPr>
          <w:rFonts w:ascii="Arial" w:hAnsi="Arial" w:cs="Arial"/>
          <w:noProof/>
          <w:lang w:val="es-CO"/>
        </w:rPr>
        <w:drawing>
          <wp:anchor distT="0" distB="0" distL="114300" distR="114300" simplePos="0" relativeHeight="251658240" behindDoc="1" locked="0" layoutInCell="1" allowOverlap="1" wp14:anchorId="5616D078" wp14:editId="001D851C">
            <wp:simplePos x="0" y="0"/>
            <wp:positionH relativeFrom="column">
              <wp:posOffset>18004</wp:posOffset>
            </wp:positionH>
            <wp:positionV relativeFrom="paragraph">
              <wp:posOffset>673735</wp:posOffset>
            </wp:positionV>
            <wp:extent cx="1945005" cy="643890"/>
            <wp:effectExtent l="0" t="0" r="0" b="3810"/>
            <wp:wrapTight wrapText="bothSides">
              <wp:wrapPolygon edited="0">
                <wp:start x="0" y="0"/>
                <wp:lineTo x="0" y="21302"/>
                <wp:lineTo x="21438" y="21302"/>
                <wp:lineTo x="21438" y="0"/>
                <wp:lineTo x="0" y="0"/>
              </wp:wrapPolygon>
            </wp:wrapTight>
            <wp:docPr id="64068598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685986" name="Imagen 64068598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05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18">
        <w:rPr>
          <w:rFonts w:ascii="Arial" w:hAnsi="Arial" w:cs="Arial"/>
          <w:lang w:val="es-CO"/>
        </w:rPr>
        <w:t>¿</w:t>
      </w:r>
      <w:r w:rsidR="00624FCF" w:rsidRPr="00F86DE7">
        <w:rPr>
          <w:rFonts w:ascii="Arial" w:hAnsi="Arial" w:cs="Arial"/>
          <w:lang w:val="es-CO"/>
        </w:rPr>
        <w:t xml:space="preserve">Cómo podría este desarrollo contribuir </w:t>
      </w:r>
      <w:r w:rsidR="00327EFF" w:rsidRPr="00F86DE7">
        <w:rPr>
          <w:rFonts w:ascii="Arial" w:hAnsi="Arial" w:cs="Arial"/>
          <w:lang w:val="es-CO"/>
        </w:rPr>
        <w:t>a</w:t>
      </w:r>
      <w:r w:rsidR="00D510C7" w:rsidRPr="00F86DE7">
        <w:rPr>
          <w:rFonts w:ascii="Arial" w:hAnsi="Arial" w:cs="Arial"/>
          <w:lang w:val="es-CO"/>
        </w:rPr>
        <w:t xml:space="preserve"> la reducción del impacto </w:t>
      </w:r>
      <w:r w:rsidR="00033726" w:rsidRPr="00F86DE7">
        <w:rPr>
          <w:rFonts w:ascii="Arial" w:hAnsi="Arial" w:cs="Arial"/>
          <w:lang w:val="es-CO"/>
        </w:rPr>
        <w:t xml:space="preserve">ambiental de los bloqueadores </w:t>
      </w:r>
      <w:r w:rsidR="00327EFF" w:rsidRPr="00F86DE7">
        <w:rPr>
          <w:rFonts w:ascii="Arial" w:hAnsi="Arial" w:cs="Arial"/>
          <w:lang w:val="es-CO"/>
        </w:rPr>
        <w:t xml:space="preserve">solares? </w:t>
      </w:r>
      <w:r w:rsidR="008E2FB7" w:rsidRPr="00F86DE7">
        <w:rPr>
          <w:rFonts w:ascii="Arial" w:hAnsi="Arial" w:cs="Arial"/>
          <w:lang w:val="es-CO"/>
        </w:rPr>
        <w:t xml:space="preserve"> </w:t>
      </w:r>
    </w:p>
    <w:sectPr w:rsidR="00E21A81" w:rsidRPr="00F86D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0A9A0" w14:textId="77777777" w:rsidR="006543A0" w:rsidRDefault="006543A0" w:rsidP="00236CB6">
      <w:pPr>
        <w:spacing w:after="0" w:line="240" w:lineRule="auto"/>
      </w:pPr>
      <w:r>
        <w:separator/>
      </w:r>
    </w:p>
  </w:endnote>
  <w:endnote w:type="continuationSeparator" w:id="0">
    <w:p w14:paraId="5BD93081" w14:textId="77777777" w:rsidR="006543A0" w:rsidRDefault="006543A0" w:rsidP="0023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E9DF4" w14:textId="3F4212CE" w:rsidR="00236CB6" w:rsidRPr="00236CB6" w:rsidRDefault="00236CB6" w:rsidP="00236CB6">
    <w:pPr>
      <w:pStyle w:val="Piedepgina"/>
      <w:jc w:val="right"/>
      <w:rPr>
        <w:rFonts w:ascii="Helvetica Neue Light" w:hAnsi="Helvetica Neue Light"/>
        <w:i/>
        <w:iCs/>
        <w:sz w:val="22"/>
        <w:szCs w:val="22"/>
        <w:lang w:val="es-CO"/>
      </w:rPr>
    </w:pPr>
    <w:r>
      <w:tab/>
    </w:r>
    <w:r w:rsidRPr="00236CB6">
      <w:rPr>
        <w:rFonts w:ascii="Helvetica Neue Light" w:hAnsi="Helvetica Neue Light"/>
        <w:i/>
        <w:iCs/>
        <w:sz w:val="22"/>
        <w:szCs w:val="22"/>
        <w:lang w:val="es-CO"/>
      </w:rPr>
      <w:t>Elaborado por: Lic. Química- Bernal Rubiano Yeimy  Stephania, Gayón Manrique Andrés Felipe y Hernández Castiblanco María Alejandra.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EF66" w14:textId="77777777" w:rsidR="006543A0" w:rsidRDefault="006543A0" w:rsidP="00236CB6">
      <w:pPr>
        <w:spacing w:after="0" w:line="240" w:lineRule="auto"/>
      </w:pPr>
      <w:r>
        <w:separator/>
      </w:r>
    </w:p>
  </w:footnote>
  <w:footnote w:type="continuationSeparator" w:id="0">
    <w:p w14:paraId="35BBFA41" w14:textId="77777777" w:rsidR="006543A0" w:rsidRDefault="006543A0" w:rsidP="0023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6DED3" w14:textId="77777777" w:rsidR="00236CB6" w:rsidRPr="00236CB6" w:rsidRDefault="00236CB6" w:rsidP="00236CB6">
    <w:pPr>
      <w:pStyle w:val="Encabezado"/>
      <w:jc w:val="right"/>
      <w:rPr>
        <w:rFonts w:ascii="Helvetica Neue" w:hAnsi="Helvetica Neue" w:cs="Arial"/>
        <w:i/>
        <w:iCs/>
        <w:sz w:val="21"/>
        <w:szCs w:val="21"/>
        <w:lang w:val="es-CO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C2C3DD" wp14:editId="37E0D7AB">
          <wp:simplePos x="0" y="0"/>
          <wp:positionH relativeFrom="column">
            <wp:posOffset>-710565</wp:posOffset>
          </wp:positionH>
          <wp:positionV relativeFrom="paragraph">
            <wp:posOffset>-100330</wp:posOffset>
          </wp:positionV>
          <wp:extent cx="1880870" cy="631825"/>
          <wp:effectExtent l="0" t="0" r="0" b="3175"/>
          <wp:wrapTight wrapText="bothSides">
            <wp:wrapPolygon edited="0">
              <wp:start x="0" y="0"/>
              <wp:lineTo x="0" y="21274"/>
              <wp:lineTo x="21440" y="21274"/>
              <wp:lineTo x="21440" y="0"/>
              <wp:lineTo x="0" y="0"/>
            </wp:wrapPolygon>
          </wp:wrapTight>
          <wp:docPr id="17207383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738343" name="Imagen 1720738343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87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6CB6">
      <w:rPr>
        <w:rFonts w:ascii="Arial" w:hAnsi="Arial" w:cs="Arial"/>
        <w:lang w:val="es-CO"/>
      </w:rPr>
      <w:t xml:space="preserve"> </w:t>
    </w:r>
    <w:r w:rsidRPr="00236CB6">
      <w:rPr>
        <w:rFonts w:ascii="Helvetica Neue" w:hAnsi="Helvetica Neue" w:cs="Arial"/>
        <w:i/>
        <w:iCs/>
        <w:sz w:val="21"/>
        <w:szCs w:val="21"/>
        <w:lang w:val="es-CO"/>
      </w:rPr>
      <w:t>Enseñando la Ciencia de lo invisible</w:t>
    </w:r>
  </w:p>
  <w:p w14:paraId="29EF05EB" w14:textId="77777777" w:rsidR="00236CB6" w:rsidRPr="00B92BBA" w:rsidRDefault="00236CB6" w:rsidP="00236CB6">
    <w:pPr>
      <w:pStyle w:val="Encabezado"/>
      <w:tabs>
        <w:tab w:val="clear" w:pos="4419"/>
        <w:tab w:val="clear" w:pos="8838"/>
        <w:tab w:val="left" w:pos="7059"/>
      </w:tabs>
      <w:jc w:val="right"/>
      <w:rPr>
        <w:i/>
        <w:iCs/>
      </w:rPr>
    </w:pPr>
    <w:r w:rsidRPr="00236CB6">
      <w:rPr>
        <w:rFonts w:ascii="Helvetica Neue" w:hAnsi="Helvetica Neue"/>
        <w:i/>
        <w:iCs/>
        <w:sz w:val="21"/>
        <w:szCs w:val="21"/>
        <w:lang w:val="es-CO"/>
      </w:rPr>
      <w:tab/>
    </w:r>
    <w:r>
      <w:rPr>
        <w:rFonts w:ascii="Helvetica Neue" w:hAnsi="Helvetica Neue"/>
        <w:i/>
        <w:iCs/>
        <w:sz w:val="21"/>
        <w:szCs w:val="21"/>
      </w:rPr>
      <w:t>Nanotecnología</w:t>
    </w:r>
  </w:p>
  <w:p w14:paraId="4A9F9988" w14:textId="77777777" w:rsidR="00236CB6" w:rsidRDefault="00236C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B547E"/>
    <w:multiLevelType w:val="hybridMultilevel"/>
    <w:tmpl w:val="74F2EB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91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81"/>
    <w:rsid w:val="000048AF"/>
    <w:rsid w:val="00033726"/>
    <w:rsid w:val="000F605E"/>
    <w:rsid w:val="00153D1E"/>
    <w:rsid w:val="001818D1"/>
    <w:rsid w:val="00196EB8"/>
    <w:rsid w:val="00236CB6"/>
    <w:rsid w:val="0028336A"/>
    <w:rsid w:val="002B640D"/>
    <w:rsid w:val="002F61EC"/>
    <w:rsid w:val="00327EFF"/>
    <w:rsid w:val="003D78FF"/>
    <w:rsid w:val="004251F3"/>
    <w:rsid w:val="00475A15"/>
    <w:rsid w:val="004D2C16"/>
    <w:rsid w:val="004D7828"/>
    <w:rsid w:val="004D7F82"/>
    <w:rsid w:val="00562B22"/>
    <w:rsid w:val="005A2856"/>
    <w:rsid w:val="00607E34"/>
    <w:rsid w:val="00610F1E"/>
    <w:rsid w:val="00624FCF"/>
    <w:rsid w:val="00640F8D"/>
    <w:rsid w:val="006543A0"/>
    <w:rsid w:val="00656B6D"/>
    <w:rsid w:val="006E6442"/>
    <w:rsid w:val="00717ABD"/>
    <w:rsid w:val="00726918"/>
    <w:rsid w:val="00852BE8"/>
    <w:rsid w:val="008E2FB7"/>
    <w:rsid w:val="008E441D"/>
    <w:rsid w:val="0097233F"/>
    <w:rsid w:val="00973CC1"/>
    <w:rsid w:val="009B71F1"/>
    <w:rsid w:val="00A71E68"/>
    <w:rsid w:val="00B05989"/>
    <w:rsid w:val="00BD6C78"/>
    <w:rsid w:val="00C200D0"/>
    <w:rsid w:val="00C32FD1"/>
    <w:rsid w:val="00C57BD4"/>
    <w:rsid w:val="00CA0325"/>
    <w:rsid w:val="00CB73F1"/>
    <w:rsid w:val="00CC606D"/>
    <w:rsid w:val="00CF373F"/>
    <w:rsid w:val="00CF5381"/>
    <w:rsid w:val="00D10D32"/>
    <w:rsid w:val="00D510C7"/>
    <w:rsid w:val="00D60FF6"/>
    <w:rsid w:val="00D62E4C"/>
    <w:rsid w:val="00D76DE1"/>
    <w:rsid w:val="00E21A81"/>
    <w:rsid w:val="00E5360D"/>
    <w:rsid w:val="00E579B7"/>
    <w:rsid w:val="00F34BDA"/>
    <w:rsid w:val="00F86DE7"/>
    <w:rsid w:val="00FA29D8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B7E4"/>
  <w15:chartTrackingRefBased/>
  <w15:docId w15:val="{027046C0-4179-8549-BBD9-847EA44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5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5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5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5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5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53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53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53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53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53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53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5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5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5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53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F53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53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5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53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538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6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36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6CB6"/>
  </w:style>
  <w:style w:type="paragraph" w:styleId="Piedepgina">
    <w:name w:val="footer"/>
    <w:basedOn w:val="Normal"/>
    <w:link w:val="PiedepginaCar"/>
    <w:uiPriority w:val="99"/>
    <w:unhideWhenUsed/>
    <w:rsid w:val="00236C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YEIMY STEPHANIA BERNAL RUBIANO</dc:creator>
  <cp:keywords/>
  <dc:description/>
  <cp:lastModifiedBy>YEIMY STEPHANIA BERNAL RUBIANO</cp:lastModifiedBy>
  <cp:revision>3</cp:revision>
  <cp:lastPrinted>2025-05-23T03:25:00Z</cp:lastPrinted>
  <dcterms:created xsi:type="dcterms:W3CDTF">2025-05-23T03:25:00Z</dcterms:created>
  <dcterms:modified xsi:type="dcterms:W3CDTF">2025-05-23T03:25:00Z</dcterms:modified>
</cp:coreProperties>
</file>